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7D55A5" w14:textId="77777777" w:rsidR="00F5381D" w:rsidRDefault="00F5381D" w:rsidP="00F5381D">
      <w:pPr>
        <w:jc w:val="center"/>
        <w:rPr>
          <w:b/>
          <w:sz w:val="28"/>
          <w:szCs w:val="28"/>
        </w:rPr>
      </w:pPr>
      <w:r w:rsidRPr="005B6C8A">
        <w:rPr>
          <w:b/>
          <w:sz w:val="28"/>
          <w:szCs w:val="28"/>
        </w:rPr>
        <w:t xml:space="preserve">2.5 </w:t>
      </w:r>
      <w:r>
        <w:rPr>
          <w:b/>
          <w:sz w:val="28"/>
          <w:szCs w:val="28"/>
        </w:rPr>
        <w:t xml:space="preserve">  </w:t>
      </w:r>
      <w:r w:rsidRPr="005B6C8A">
        <w:rPr>
          <w:b/>
          <w:sz w:val="28"/>
          <w:szCs w:val="28"/>
        </w:rPr>
        <w:t>Конце</w:t>
      </w:r>
      <w:r>
        <w:rPr>
          <w:b/>
          <w:sz w:val="28"/>
          <w:szCs w:val="28"/>
        </w:rPr>
        <w:t>нт</w:t>
      </w:r>
      <w:r w:rsidRPr="005B6C8A">
        <w:rPr>
          <w:b/>
          <w:sz w:val="28"/>
          <w:szCs w:val="28"/>
        </w:rPr>
        <w:t>рац</w:t>
      </w:r>
      <w:r>
        <w:rPr>
          <w:b/>
          <w:sz w:val="28"/>
          <w:szCs w:val="28"/>
        </w:rPr>
        <w:t>и</w:t>
      </w:r>
      <w:r w:rsidRPr="005B6C8A">
        <w:rPr>
          <w:b/>
          <w:sz w:val="28"/>
          <w:szCs w:val="28"/>
        </w:rPr>
        <w:t xml:space="preserve">онная </w:t>
      </w:r>
      <w:r>
        <w:rPr>
          <w:b/>
          <w:sz w:val="28"/>
          <w:szCs w:val="28"/>
        </w:rPr>
        <w:t xml:space="preserve">  </w:t>
      </w:r>
      <w:r w:rsidRPr="005B6C8A">
        <w:rPr>
          <w:b/>
          <w:sz w:val="28"/>
          <w:szCs w:val="28"/>
        </w:rPr>
        <w:t xml:space="preserve">поляризация. </w:t>
      </w:r>
    </w:p>
    <w:p w14:paraId="6F4BA196" w14:textId="77777777" w:rsidR="00F5381D" w:rsidRPr="005B6C8A" w:rsidRDefault="00F5381D" w:rsidP="00F5381D">
      <w:pPr>
        <w:jc w:val="center"/>
        <w:rPr>
          <w:b/>
          <w:sz w:val="28"/>
          <w:szCs w:val="28"/>
        </w:rPr>
      </w:pPr>
      <w:r w:rsidRPr="005B6C8A">
        <w:rPr>
          <w:b/>
          <w:sz w:val="28"/>
          <w:szCs w:val="28"/>
        </w:rPr>
        <w:t>Основные уравнени</w:t>
      </w:r>
      <w:r>
        <w:rPr>
          <w:b/>
          <w:sz w:val="28"/>
          <w:szCs w:val="28"/>
        </w:rPr>
        <w:t>я диффузионной кинетик</w:t>
      </w:r>
      <w:r w:rsidRPr="005B6C8A">
        <w:rPr>
          <w:b/>
          <w:sz w:val="28"/>
          <w:szCs w:val="28"/>
        </w:rPr>
        <w:t>и</w:t>
      </w:r>
    </w:p>
    <w:p w14:paraId="4382E111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</w:p>
    <w:p w14:paraId="0F012078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При протекании </w:t>
      </w:r>
      <w:proofErr w:type="gramStart"/>
      <w:r>
        <w:rPr>
          <w:sz w:val="28"/>
          <w:szCs w:val="28"/>
        </w:rPr>
        <w:t>катодной  реакции</w:t>
      </w:r>
      <w:proofErr w:type="gramEnd"/>
      <w:r>
        <w:rPr>
          <w:sz w:val="28"/>
          <w:szCs w:val="28"/>
        </w:rPr>
        <w:t xml:space="preserve"> лимитирующей стадией может быт</w:t>
      </w:r>
      <w:r w:rsidRPr="009D52D3">
        <w:rPr>
          <w:sz w:val="28"/>
          <w:szCs w:val="28"/>
        </w:rPr>
        <w:t xml:space="preserve">ь </w:t>
      </w:r>
      <w:r>
        <w:rPr>
          <w:sz w:val="28"/>
          <w:szCs w:val="28"/>
        </w:rPr>
        <w:t xml:space="preserve">процесс переноса вещества. В этом случае вблизи поверхности электрода возникает градиент концентрации ионов. Возникновение градиента концентрации приведёт к изменению электрического состояния поверхности электрода т.е. поляризации. Это приведёт к накоплению электронов на поверхности </w:t>
      </w:r>
      <w:proofErr w:type="gramStart"/>
      <w:r>
        <w:rPr>
          <w:sz w:val="28"/>
          <w:szCs w:val="28"/>
        </w:rPr>
        <w:t>электрода,  и</w:t>
      </w:r>
      <w:proofErr w:type="gramEnd"/>
      <w:r>
        <w:rPr>
          <w:sz w:val="28"/>
          <w:szCs w:val="28"/>
        </w:rPr>
        <w:t xml:space="preserve"> его потенциал будет сдвигаться в электроотрицательную сторону от его равновесного значения.  Поляризация электрода, вызванная изменением концентрации ионов вблизи поверхности </w:t>
      </w:r>
      <w:proofErr w:type="gramStart"/>
      <w:r>
        <w:rPr>
          <w:sz w:val="28"/>
          <w:szCs w:val="28"/>
        </w:rPr>
        <w:t>электрода</w:t>
      </w:r>
      <w:proofErr w:type="gramEnd"/>
      <w:r>
        <w:rPr>
          <w:sz w:val="28"/>
          <w:szCs w:val="28"/>
        </w:rPr>
        <w:t xml:space="preserve"> называется концентрационной.  </w:t>
      </w:r>
    </w:p>
    <w:p w14:paraId="39476686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Доставка ионов к поверхности </w:t>
      </w:r>
      <w:proofErr w:type="gramStart"/>
      <w:r>
        <w:rPr>
          <w:sz w:val="28"/>
          <w:szCs w:val="28"/>
        </w:rPr>
        <w:t>электрода  в</w:t>
      </w:r>
      <w:proofErr w:type="gramEnd"/>
      <w:r>
        <w:rPr>
          <w:sz w:val="28"/>
          <w:szCs w:val="28"/>
        </w:rPr>
        <w:t xml:space="preserve"> условиях протекания электрохимической реакции может осуществляться миграцией, конвекцией и молекулярной диффузией.</w:t>
      </w:r>
    </w:p>
    <w:p w14:paraId="0334EEBC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Миграция = это движение ионов в растворе электролита под действием электрического поля, которое создаётся за счёт </w:t>
      </w:r>
      <w:proofErr w:type="spellStart"/>
      <w:r>
        <w:rPr>
          <w:sz w:val="28"/>
          <w:szCs w:val="28"/>
        </w:rPr>
        <w:t>оммического</w:t>
      </w:r>
      <w:proofErr w:type="spellEnd"/>
      <w:r>
        <w:rPr>
          <w:sz w:val="28"/>
          <w:szCs w:val="28"/>
        </w:rPr>
        <w:t xml:space="preserve"> падения напряжения в растворе электролита при пропускании через него электрического тока. Явление миграции может быть сведении до минимума путём добавления в раствор электролита, обладающего высокой электропроводностью, ионы которого не участвуют в электрохимической реакции.</w:t>
      </w:r>
    </w:p>
    <w:p w14:paraId="20B763C9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Конвекция – это процесс переноса ионов в потоке жидкости за счёт перемешивания раствора электролита.</w:t>
      </w:r>
    </w:p>
    <w:p w14:paraId="367BE66C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Молекулярная диффузия осуществляется за счёт наличия градиента концентрации ионов в растворе. Конвекция не может устранить молекулярную диффузию, так как в близи поверхности электрода всегда остаётся тонкий неподвижный относительно поверхности электрода слой жидкости, в котором перенос ионов осуществляется только за счёт молекулярной диффузии.</w:t>
      </w:r>
    </w:p>
    <w:p w14:paraId="4A4383E4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При протекании электродного процесса можно создать такие условия, когда явления миграции и конвекции устранены. В этом случае доставка ионов к поверхности электрода будет осуществляться только молекулярной диффузией.</w:t>
      </w:r>
    </w:p>
    <w:p w14:paraId="1B27A6AF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 случае, когда лимитирующее является стадия диффузии, скорость процесса разряда ионов будет выше скорости их диффузии. Число ионов, разряжающихся на катоде за единицу </w:t>
      </w:r>
      <w:proofErr w:type="gramStart"/>
      <w:r>
        <w:rPr>
          <w:sz w:val="28"/>
          <w:szCs w:val="28"/>
        </w:rPr>
        <w:t>времени</w:t>
      </w:r>
      <w:proofErr w:type="gramEnd"/>
      <w:r>
        <w:rPr>
          <w:sz w:val="28"/>
          <w:szCs w:val="28"/>
        </w:rPr>
        <w:t xml:space="preserve"> будет больше числа ионов, которые за это время подойдут к поверхности электрода через неподвижный слой жидкости у поверхности электрода. В результате у поверхности возникнет градиент концентрации ионов. По мере пропускания через раствор электролита электрического тока градиент концентрации ионов будет увеличиваться до тех пор, пока не будет исчерпан запас ионов в двойном электрическом слое. В этих условиях градиент концентрации ионов будет </w:t>
      </w:r>
      <w:r>
        <w:rPr>
          <w:sz w:val="28"/>
          <w:szCs w:val="28"/>
        </w:rPr>
        <w:lastRenderedPageBreak/>
        <w:t xml:space="preserve">максимальным и постоянным. Скорость диффузии ионов также будет максимальна для этих условий. </w:t>
      </w:r>
    </w:p>
    <w:p w14:paraId="5B324DC8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В </w:t>
      </w:r>
      <w:proofErr w:type="gramStart"/>
      <w:r>
        <w:rPr>
          <w:sz w:val="28"/>
          <w:szCs w:val="28"/>
        </w:rPr>
        <w:t>условиях</w:t>
      </w:r>
      <w:proofErr w:type="gramEnd"/>
      <w:r>
        <w:rPr>
          <w:sz w:val="28"/>
          <w:szCs w:val="28"/>
        </w:rPr>
        <w:t xml:space="preserve"> когда наиболее медленной стадией электродной реакции является стадия диффузии, количество ионов, диффундирующих через поперечное сечение электрода за единицу времени в соответствии с первым законом </w:t>
      </w:r>
      <w:proofErr w:type="spellStart"/>
      <w:r>
        <w:rPr>
          <w:sz w:val="28"/>
          <w:szCs w:val="28"/>
        </w:rPr>
        <w:t>Фика</w:t>
      </w:r>
      <w:proofErr w:type="spellEnd"/>
      <w:r>
        <w:rPr>
          <w:sz w:val="28"/>
          <w:szCs w:val="28"/>
        </w:rPr>
        <w:t xml:space="preserve"> определится уравнением:</w:t>
      </w:r>
    </w:p>
    <w:p w14:paraId="33DED310" w14:textId="77777777" w:rsidR="00F5381D" w:rsidRDefault="00F5381D" w:rsidP="00F5381D">
      <w:pPr>
        <w:jc w:val="both"/>
        <w:rPr>
          <w:sz w:val="28"/>
          <w:szCs w:val="28"/>
        </w:rPr>
      </w:pPr>
    </w:p>
    <w:p w14:paraId="0653EBC0" w14:textId="77777777" w:rsidR="00F5381D" w:rsidRPr="00EE0442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</w:t>
      </w:r>
      <w:r w:rsidRPr="00EE0442">
        <w:rPr>
          <w:sz w:val="28"/>
          <w:szCs w:val="28"/>
        </w:rPr>
        <w:t xml:space="preserve">                              </w:t>
      </w:r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j</w:t>
      </w:r>
      <w:r>
        <w:rPr>
          <w:sz w:val="28"/>
          <w:szCs w:val="28"/>
          <w:vertAlign w:val="subscript"/>
        </w:rPr>
        <w:t>д</w:t>
      </w:r>
      <w:proofErr w:type="spellEnd"/>
      <w:r w:rsidRPr="00EE0442">
        <w:rPr>
          <w:sz w:val="28"/>
          <w:szCs w:val="28"/>
        </w:rPr>
        <w:t xml:space="preserve"> = </w:t>
      </w:r>
      <w:r w:rsidRPr="006A0C5B">
        <w:rPr>
          <w:position w:val="-24"/>
          <w:sz w:val="28"/>
          <w:szCs w:val="28"/>
          <w:lang w:val="en-US"/>
        </w:rPr>
        <w:object w:dxaOrig="360" w:dyaOrig="620" w14:anchorId="497471C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pt;height:30.75pt" o:ole="">
            <v:imagedata r:id="rId6" o:title=""/>
          </v:shape>
          <o:OLEObject Type="Embed" ProgID="Equation.3" ShapeID="_x0000_i1025" DrawAspect="Content" ObjectID="_1655041544" r:id="rId7"/>
        </w:object>
      </w:r>
      <w:r w:rsidRPr="00EE0442">
        <w:rPr>
          <w:sz w:val="28"/>
          <w:szCs w:val="28"/>
        </w:rPr>
        <w:t xml:space="preserve"> = </w:t>
      </w:r>
      <w:r>
        <w:rPr>
          <w:sz w:val="28"/>
          <w:szCs w:val="28"/>
        </w:rPr>
        <w:t>- DS</w:t>
      </w:r>
      <w:r w:rsidRPr="006A0C5B">
        <w:rPr>
          <w:position w:val="-24"/>
          <w:sz w:val="28"/>
          <w:szCs w:val="28"/>
        </w:rPr>
        <w:object w:dxaOrig="420" w:dyaOrig="620" w14:anchorId="133E2C4D">
          <v:shape id="_x0000_i1026" type="#_x0000_t75" style="width:21pt;height:30.75pt" o:ole="">
            <v:imagedata r:id="rId8" o:title=""/>
          </v:shape>
          <o:OLEObject Type="Embed" ProgID="Equation.3" ShapeID="_x0000_i1026" DrawAspect="Content" ObjectID="_1655041545" r:id="rId9"/>
        </w:object>
      </w:r>
      <w:r w:rsidRPr="00EE0442">
        <w:rPr>
          <w:sz w:val="28"/>
          <w:szCs w:val="28"/>
        </w:rPr>
        <w:t xml:space="preserve">                      </w:t>
      </w:r>
      <w:proofErr w:type="gramStart"/>
      <w:r w:rsidRPr="00EE0442">
        <w:rPr>
          <w:sz w:val="28"/>
          <w:szCs w:val="28"/>
        </w:rPr>
        <w:t xml:space="preserve">   (</w:t>
      </w:r>
      <w:proofErr w:type="gramEnd"/>
      <w:r w:rsidRPr="00EE0442">
        <w:rPr>
          <w:sz w:val="28"/>
          <w:szCs w:val="28"/>
        </w:rPr>
        <w:t>2.</w:t>
      </w:r>
      <w:r>
        <w:rPr>
          <w:sz w:val="28"/>
          <w:szCs w:val="28"/>
        </w:rPr>
        <w:t>40</w:t>
      </w:r>
      <w:r w:rsidRPr="00EE0442">
        <w:rPr>
          <w:sz w:val="28"/>
          <w:szCs w:val="28"/>
        </w:rPr>
        <w:t>)</w:t>
      </w:r>
    </w:p>
    <w:p w14:paraId="5C87DD8B" w14:textId="77777777" w:rsidR="00F5381D" w:rsidRPr="00EE0442" w:rsidRDefault="00F5381D" w:rsidP="00F5381D">
      <w:pPr>
        <w:jc w:val="both"/>
        <w:rPr>
          <w:sz w:val="28"/>
          <w:szCs w:val="28"/>
        </w:rPr>
      </w:pPr>
    </w:p>
    <w:p w14:paraId="634B118F" w14:textId="77777777" w:rsidR="00F5381D" w:rsidRDefault="00F5381D" w:rsidP="00F5381D">
      <w:pPr>
        <w:jc w:val="both"/>
        <w:rPr>
          <w:sz w:val="28"/>
          <w:szCs w:val="28"/>
        </w:rPr>
      </w:pPr>
      <w:r w:rsidRPr="00A61FB6">
        <w:rPr>
          <w:sz w:val="28"/>
          <w:szCs w:val="28"/>
        </w:rPr>
        <w:t xml:space="preserve">     </w:t>
      </w:r>
      <w:proofErr w:type="gramStart"/>
      <w:r w:rsidRPr="00A61FB6">
        <w:rPr>
          <w:sz w:val="28"/>
          <w:szCs w:val="28"/>
        </w:rPr>
        <w:t xml:space="preserve">где  </w:t>
      </w:r>
      <w:r>
        <w:rPr>
          <w:sz w:val="28"/>
          <w:szCs w:val="28"/>
          <w:lang w:val="en-US"/>
        </w:rPr>
        <w:t>j</w:t>
      </w:r>
      <w:proofErr w:type="gramEnd"/>
      <w:r w:rsidRPr="00A61FB6">
        <w:rPr>
          <w:sz w:val="28"/>
          <w:szCs w:val="28"/>
          <w:vertAlign w:val="subscript"/>
        </w:rPr>
        <w:t>д</w:t>
      </w:r>
      <w:r w:rsidRPr="00A61FB6">
        <w:rPr>
          <w:sz w:val="28"/>
          <w:szCs w:val="28"/>
        </w:rPr>
        <w:t xml:space="preserve"> – количество заряженных частиц, диффундирующих к по</w:t>
      </w:r>
      <w:r>
        <w:rPr>
          <w:sz w:val="28"/>
          <w:szCs w:val="28"/>
        </w:rPr>
        <w:t xml:space="preserve">верхности   </w:t>
      </w:r>
    </w:p>
    <w:p w14:paraId="51ED82A6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электрода за единицу </w:t>
      </w:r>
      <w:r w:rsidRPr="00A61FB6"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, г- </w:t>
      </w:r>
      <w:proofErr w:type="spellStart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>;</w:t>
      </w:r>
    </w:p>
    <w:p w14:paraId="1FBA0322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D – коэффициент диффузии ионов, см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/с;</w:t>
      </w:r>
    </w:p>
    <w:p w14:paraId="3E16E740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S – площадь поверхности электрода, см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;</w:t>
      </w:r>
    </w:p>
    <w:p w14:paraId="0FB2490F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6A0C5B">
        <w:rPr>
          <w:position w:val="-24"/>
          <w:sz w:val="28"/>
          <w:szCs w:val="28"/>
        </w:rPr>
        <w:object w:dxaOrig="420" w:dyaOrig="620" w14:anchorId="53363840">
          <v:shape id="_x0000_i1027" type="#_x0000_t75" style="width:21pt;height:30.75pt" o:ole="">
            <v:imagedata r:id="rId8" o:title=""/>
          </v:shape>
          <o:OLEObject Type="Embed" ProgID="Equation.3" ShapeID="_x0000_i1027" DrawAspect="Content" ObjectID="_1655041546" r:id="rId10"/>
        </w:object>
      </w:r>
      <w:r>
        <w:rPr>
          <w:sz w:val="28"/>
          <w:szCs w:val="28"/>
        </w:rPr>
        <w:t>- градиент концентрации ионов, г-</w:t>
      </w:r>
      <w:proofErr w:type="spellStart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>/см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.</w:t>
      </w:r>
    </w:p>
    <w:p w14:paraId="45A990E0" w14:textId="77777777" w:rsidR="00F5381D" w:rsidRDefault="00F5381D" w:rsidP="00F5381D">
      <w:pPr>
        <w:jc w:val="both"/>
        <w:rPr>
          <w:sz w:val="28"/>
          <w:szCs w:val="28"/>
        </w:rPr>
      </w:pPr>
    </w:p>
    <w:p w14:paraId="1527C5B5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 соответствии с законами каждый грамм-эквивалент ионов переносит </w:t>
      </w:r>
      <w:smartTag w:uri="urn:schemas-microsoft-com:office:smarttags" w:element="metricconverter">
        <w:smartTagPr>
          <w:attr w:name="ProductID" w:val="1F"/>
        </w:smartTagPr>
        <w:r>
          <w:rPr>
            <w:sz w:val="28"/>
            <w:szCs w:val="28"/>
          </w:rPr>
          <w:t>1F</w:t>
        </w:r>
      </w:smartTag>
      <w:r>
        <w:rPr>
          <w:sz w:val="28"/>
          <w:szCs w:val="28"/>
        </w:rPr>
        <w:t xml:space="preserve"> количества электричества. </w:t>
      </w:r>
      <w:proofErr w:type="gramStart"/>
      <w:r>
        <w:rPr>
          <w:sz w:val="28"/>
          <w:szCs w:val="28"/>
        </w:rPr>
        <w:t xml:space="preserve">Тогда  </w:t>
      </w:r>
      <w:proofErr w:type="spellStart"/>
      <w:r>
        <w:rPr>
          <w:sz w:val="28"/>
          <w:szCs w:val="28"/>
        </w:rPr>
        <w:t>j</w:t>
      </w:r>
      <w:proofErr w:type="gramEnd"/>
      <w:r w:rsidRPr="00A61FB6">
        <w:rPr>
          <w:sz w:val="28"/>
          <w:szCs w:val="28"/>
          <w:vertAlign w:val="subscript"/>
        </w:rPr>
        <w:t>д</w:t>
      </w:r>
      <w:proofErr w:type="spellEnd"/>
      <w:r w:rsidRPr="00A61FB6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количество грамм-эквивалентов ионов перенесут </w:t>
      </w:r>
      <w:r>
        <w:rPr>
          <w:sz w:val="28"/>
          <w:szCs w:val="28"/>
          <w:lang w:val="en-US"/>
        </w:rPr>
        <w:t>j</w:t>
      </w:r>
      <w:r>
        <w:rPr>
          <w:sz w:val="28"/>
          <w:szCs w:val="28"/>
          <w:vertAlign w:val="subscript"/>
        </w:rPr>
        <w:t>д</w:t>
      </w:r>
      <w:proofErr w:type="spellStart"/>
      <w:r>
        <w:rPr>
          <w:sz w:val="28"/>
          <w:szCs w:val="28"/>
          <w:lang w:val="en-US"/>
        </w:rPr>
        <w:t>zF</w:t>
      </w:r>
      <w:proofErr w:type="spellEnd"/>
      <w:r w:rsidRPr="00A61FB6">
        <w:rPr>
          <w:sz w:val="28"/>
          <w:szCs w:val="28"/>
        </w:rPr>
        <w:t xml:space="preserve"> количества электричества. </w:t>
      </w:r>
      <w:r>
        <w:rPr>
          <w:sz w:val="28"/>
          <w:szCs w:val="28"/>
        </w:rPr>
        <w:t xml:space="preserve">Величина </w:t>
      </w:r>
      <w:r>
        <w:rPr>
          <w:sz w:val="28"/>
          <w:szCs w:val="28"/>
          <w:lang w:val="en-US"/>
        </w:rPr>
        <w:t>j</w:t>
      </w:r>
      <w:r>
        <w:rPr>
          <w:sz w:val="28"/>
          <w:szCs w:val="28"/>
          <w:vertAlign w:val="subscript"/>
        </w:rPr>
        <w:t>д</w:t>
      </w:r>
      <w:proofErr w:type="spellStart"/>
      <w:r>
        <w:rPr>
          <w:sz w:val="28"/>
          <w:szCs w:val="28"/>
          <w:lang w:val="en-US"/>
        </w:rPr>
        <w:t>zF</w:t>
      </w:r>
      <w:proofErr w:type="spellEnd"/>
      <w:r>
        <w:rPr>
          <w:sz w:val="28"/>
          <w:szCs w:val="28"/>
        </w:rPr>
        <w:t xml:space="preserve"> представляет собой количество электричества, переносимое ионами за единицу времени, т.е. является электрическим током:</w:t>
      </w:r>
    </w:p>
    <w:p w14:paraId="31D86C8C" w14:textId="77777777" w:rsidR="00F5381D" w:rsidRDefault="00F5381D" w:rsidP="00F5381D">
      <w:pPr>
        <w:jc w:val="both"/>
        <w:rPr>
          <w:sz w:val="28"/>
          <w:szCs w:val="28"/>
        </w:rPr>
      </w:pPr>
    </w:p>
    <w:p w14:paraId="56C90EC0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</w:t>
      </w:r>
      <w:r>
        <w:rPr>
          <w:sz w:val="28"/>
          <w:szCs w:val="28"/>
          <w:lang w:val="en-US"/>
        </w:rPr>
        <w:t>I</w:t>
      </w:r>
      <w:r w:rsidRPr="00010E53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j</w:t>
      </w:r>
      <w:r>
        <w:rPr>
          <w:sz w:val="28"/>
          <w:szCs w:val="28"/>
          <w:vertAlign w:val="subscript"/>
        </w:rPr>
        <w:t>д</w:t>
      </w:r>
      <w:proofErr w:type="spellStart"/>
      <w:r>
        <w:rPr>
          <w:sz w:val="28"/>
          <w:szCs w:val="28"/>
          <w:lang w:val="en-US"/>
        </w:rPr>
        <w:t>zF</w:t>
      </w:r>
      <w:proofErr w:type="spellEnd"/>
      <w:r>
        <w:rPr>
          <w:sz w:val="28"/>
          <w:szCs w:val="28"/>
        </w:rPr>
        <w:t xml:space="preserve">               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2.41)</w:t>
      </w:r>
    </w:p>
    <w:p w14:paraId="7A47B80F" w14:textId="77777777" w:rsidR="00F5381D" w:rsidRDefault="00F5381D" w:rsidP="00F5381D">
      <w:pPr>
        <w:jc w:val="both"/>
        <w:rPr>
          <w:sz w:val="28"/>
          <w:szCs w:val="28"/>
        </w:rPr>
      </w:pPr>
    </w:p>
    <w:p w14:paraId="2C6D0F43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С учётом последнего </w:t>
      </w:r>
      <w:proofErr w:type="gramStart"/>
      <w:r>
        <w:rPr>
          <w:sz w:val="28"/>
          <w:szCs w:val="28"/>
        </w:rPr>
        <w:t>выражения  уравнение</w:t>
      </w:r>
      <w:proofErr w:type="gramEnd"/>
      <w:r>
        <w:rPr>
          <w:sz w:val="28"/>
          <w:szCs w:val="28"/>
        </w:rPr>
        <w:t xml:space="preserve"> (2.40) можно записать в  </w:t>
      </w:r>
    </w:p>
    <w:p w14:paraId="6EEF41E6" w14:textId="77777777" w:rsidR="00F5381D" w:rsidRDefault="00F5381D" w:rsidP="00F5381D">
      <w:pPr>
        <w:jc w:val="both"/>
        <w:rPr>
          <w:sz w:val="28"/>
          <w:szCs w:val="28"/>
        </w:rPr>
      </w:pPr>
    </w:p>
    <w:p w14:paraId="6BBFF61C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  <w:r>
        <w:rPr>
          <w:sz w:val="28"/>
          <w:szCs w:val="28"/>
          <w:lang w:val="en-US"/>
        </w:rPr>
        <w:t>I</w:t>
      </w:r>
      <w:r w:rsidRPr="00E51212">
        <w:rPr>
          <w:sz w:val="28"/>
          <w:szCs w:val="28"/>
        </w:rPr>
        <w:t xml:space="preserve"> = </w:t>
      </w:r>
      <w:r>
        <w:rPr>
          <w:sz w:val="28"/>
          <w:szCs w:val="28"/>
        </w:rPr>
        <w:t xml:space="preserve">- </w:t>
      </w:r>
      <w:r>
        <w:rPr>
          <w:sz w:val="28"/>
          <w:szCs w:val="28"/>
          <w:lang w:val="en-US"/>
        </w:rPr>
        <w:t>j</w:t>
      </w:r>
      <w:r>
        <w:rPr>
          <w:sz w:val="28"/>
          <w:szCs w:val="28"/>
          <w:vertAlign w:val="subscript"/>
        </w:rPr>
        <w:t>д</w:t>
      </w:r>
      <w:proofErr w:type="spellStart"/>
      <w:r>
        <w:rPr>
          <w:sz w:val="28"/>
          <w:szCs w:val="28"/>
          <w:lang w:val="en-US"/>
        </w:rPr>
        <w:t>zF</w:t>
      </w:r>
      <w:proofErr w:type="spellEnd"/>
      <w:r>
        <w:rPr>
          <w:sz w:val="28"/>
          <w:szCs w:val="28"/>
        </w:rPr>
        <w:t xml:space="preserve">   </w:t>
      </w:r>
      <w:proofErr w:type="gramStart"/>
      <w:r>
        <w:rPr>
          <w:sz w:val="28"/>
          <w:szCs w:val="28"/>
        </w:rPr>
        <w:t xml:space="preserve">=  </w:t>
      </w:r>
      <w:proofErr w:type="spellStart"/>
      <w:r>
        <w:rPr>
          <w:sz w:val="28"/>
          <w:szCs w:val="28"/>
          <w:lang w:val="en-US"/>
        </w:rPr>
        <w:t>zF</w:t>
      </w:r>
      <w:proofErr w:type="spellEnd"/>
      <w:r>
        <w:rPr>
          <w:sz w:val="28"/>
          <w:szCs w:val="28"/>
        </w:rPr>
        <w:t>DS</w:t>
      </w:r>
      <w:proofErr w:type="gramEnd"/>
      <w:r w:rsidRPr="006A0C5B">
        <w:rPr>
          <w:position w:val="-24"/>
          <w:sz w:val="28"/>
          <w:szCs w:val="28"/>
        </w:rPr>
        <w:object w:dxaOrig="420" w:dyaOrig="620" w14:anchorId="6218C484">
          <v:shape id="_x0000_i1028" type="#_x0000_t75" style="width:21pt;height:30.75pt" o:ole="">
            <v:imagedata r:id="rId8" o:title=""/>
          </v:shape>
          <o:OLEObject Type="Embed" ProgID="Equation.3" ShapeID="_x0000_i1028" DrawAspect="Content" ObjectID="_1655041547" r:id="rId11"/>
        </w:object>
      </w:r>
      <w:r w:rsidRPr="00E51212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           (2.</w:t>
      </w:r>
      <w:r w:rsidRPr="00010E53">
        <w:rPr>
          <w:sz w:val="28"/>
          <w:szCs w:val="28"/>
        </w:rPr>
        <w:t>4</w:t>
      </w:r>
      <w:r>
        <w:rPr>
          <w:sz w:val="28"/>
          <w:szCs w:val="28"/>
        </w:rPr>
        <w:t>2)</w:t>
      </w:r>
      <w:r w:rsidRPr="00E51212">
        <w:rPr>
          <w:sz w:val="28"/>
          <w:szCs w:val="28"/>
        </w:rPr>
        <w:t xml:space="preserve">  </w:t>
      </w:r>
    </w:p>
    <w:p w14:paraId="3E517D31" w14:textId="77777777" w:rsidR="00F5381D" w:rsidRDefault="00F5381D" w:rsidP="00F5381D">
      <w:pPr>
        <w:jc w:val="both"/>
        <w:rPr>
          <w:sz w:val="28"/>
          <w:szCs w:val="28"/>
        </w:rPr>
      </w:pPr>
    </w:p>
    <w:p w14:paraId="573CA5BA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Преобразуя, получим:</w:t>
      </w:r>
    </w:p>
    <w:p w14:paraId="4CAEC41C" w14:textId="77777777" w:rsidR="00F5381D" w:rsidRDefault="00F5381D" w:rsidP="00F5381D">
      <w:pPr>
        <w:jc w:val="both"/>
        <w:rPr>
          <w:sz w:val="28"/>
          <w:szCs w:val="28"/>
        </w:rPr>
      </w:pPr>
    </w:p>
    <w:p w14:paraId="67A64375" w14:textId="77777777" w:rsidR="00F5381D" w:rsidRPr="00010E53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</w:t>
      </w:r>
      <w:r w:rsidRPr="00010E53">
        <w:rPr>
          <w:sz w:val="28"/>
          <w:szCs w:val="28"/>
        </w:rPr>
        <w:t xml:space="preserve">           </w:t>
      </w:r>
      <w:r w:rsidRPr="00E51212">
        <w:rPr>
          <w:position w:val="-24"/>
          <w:sz w:val="28"/>
          <w:szCs w:val="28"/>
        </w:rPr>
        <w:object w:dxaOrig="260" w:dyaOrig="620" w14:anchorId="6B37F0EA">
          <v:shape id="_x0000_i1029" type="#_x0000_t75" style="width:12.75pt;height:30.75pt" o:ole="">
            <v:imagedata r:id="rId12" o:title=""/>
          </v:shape>
          <o:OLEObject Type="Embed" ProgID="Equation.3" ShapeID="_x0000_i1029" DrawAspect="Content" ObjectID="_1655041548" r:id="rId13"/>
        </w:objec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=</w:t>
      </w:r>
      <w:r w:rsidRPr="00010E53"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  <w:lang w:val="en-US"/>
        </w:rPr>
        <w:t>zF</w:t>
      </w:r>
      <w:proofErr w:type="spellEnd"/>
      <w:r>
        <w:rPr>
          <w:sz w:val="28"/>
          <w:szCs w:val="28"/>
        </w:rPr>
        <w:t>D</w:t>
      </w:r>
      <w:proofErr w:type="gramEnd"/>
      <w:r w:rsidRPr="006A0C5B">
        <w:rPr>
          <w:position w:val="-24"/>
          <w:sz w:val="28"/>
          <w:szCs w:val="28"/>
        </w:rPr>
        <w:object w:dxaOrig="420" w:dyaOrig="620" w14:anchorId="5C222F9A">
          <v:shape id="_x0000_i1030" type="#_x0000_t75" style="width:21pt;height:30.75pt" o:ole="">
            <v:imagedata r:id="rId8" o:title=""/>
          </v:shape>
          <o:OLEObject Type="Embed" ProgID="Equation.3" ShapeID="_x0000_i1030" DrawAspect="Content" ObjectID="_1655041549" r:id="rId14"/>
        </w:object>
      </w:r>
      <w:r w:rsidRPr="00010E53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                  (2.</w:t>
      </w:r>
      <w:r w:rsidRPr="00995D7A">
        <w:rPr>
          <w:sz w:val="28"/>
          <w:szCs w:val="28"/>
        </w:rPr>
        <w:t>4</w:t>
      </w:r>
      <w:r>
        <w:rPr>
          <w:sz w:val="28"/>
          <w:szCs w:val="28"/>
        </w:rPr>
        <w:t>3</w:t>
      </w:r>
      <w:r w:rsidRPr="00010E53">
        <w:rPr>
          <w:sz w:val="28"/>
          <w:szCs w:val="28"/>
        </w:rPr>
        <w:t>)</w:t>
      </w:r>
    </w:p>
    <w:p w14:paraId="7076BECF" w14:textId="77777777" w:rsidR="00F5381D" w:rsidRPr="00010E53" w:rsidRDefault="00F5381D" w:rsidP="00F5381D">
      <w:pPr>
        <w:jc w:val="both"/>
        <w:rPr>
          <w:sz w:val="28"/>
          <w:szCs w:val="28"/>
        </w:rPr>
      </w:pPr>
    </w:p>
    <w:p w14:paraId="16830D34" w14:textId="77777777" w:rsidR="00F5381D" w:rsidRDefault="00F5381D" w:rsidP="00F5381D">
      <w:pPr>
        <w:jc w:val="both"/>
        <w:rPr>
          <w:sz w:val="28"/>
          <w:szCs w:val="28"/>
        </w:rPr>
      </w:pPr>
      <w:r w:rsidRPr="00E51212">
        <w:rPr>
          <w:sz w:val="28"/>
          <w:szCs w:val="28"/>
        </w:rPr>
        <w:t xml:space="preserve">    </w:t>
      </w:r>
      <w:r>
        <w:rPr>
          <w:sz w:val="28"/>
          <w:szCs w:val="28"/>
          <w:lang w:val="en-US"/>
        </w:rPr>
        <w:t>C</w:t>
      </w:r>
      <w:r w:rsidRPr="00E51212">
        <w:rPr>
          <w:sz w:val="28"/>
          <w:szCs w:val="28"/>
        </w:rPr>
        <w:t xml:space="preserve"> того, что отношение </w:t>
      </w:r>
      <w:r w:rsidRPr="00E51212">
        <w:rPr>
          <w:position w:val="-24"/>
          <w:sz w:val="28"/>
          <w:szCs w:val="28"/>
        </w:rPr>
        <w:object w:dxaOrig="260" w:dyaOrig="620" w14:anchorId="268904AF">
          <v:shape id="_x0000_i1031" type="#_x0000_t75" style="width:12.75pt;height:30.75pt" o:ole="">
            <v:imagedata r:id="rId12" o:title=""/>
          </v:shape>
          <o:OLEObject Type="Embed" ProgID="Equation.3" ShapeID="_x0000_i1031" DrawAspect="Content" ObjectID="_1655041550" r:id="rId15"/>
        </w:object>
      </w:r>
      <w:r>
        <w:rPr>
          <w:sz w:val="28"/>
          <w:szCs w:val="28"/>
        </w:rPr>
        <w:t xml:space="preserve"> представляет собой плотность тока, проходящего через электролит, можно записать:</w:t>
      </w:r>
    </w:p>
    <w:p w14:paraId="3C9E3D10" w14:textId="77777777" w:rsidR="00F5381D" w:rsidRDefault="00F5381D" w:rsidP="00F5381D">
      <w:pPr>
        <w:jc w:val="both"/>
        <w:rPr>
          <w:sz w:val="28"/>
          <w:szCs w:val="28"/>
        </w:rPr>
      </w:pPr>
    </w:p>
    <w:p w14:paraId="1D9958FE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i = </w:t>
      </w:r>
      <w:r w:rsidRPr="00E51212"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  <w:lang w:val="en-US"/>
        </w:rPr>
        <w:t>zF</w:t>
      </w:r>
      <w:proofErr w:type="spellEnd"/>
      <w:r>
        <w:rPr>
          <w:sz w:val="28"/>
          <w:szCs w:val="28"/>
        </w:rPr>
        <w:t>D</w:t>
      </w:r>
      <w:r w:rsidRPr="006A0C5B">
        <w:rPr>
          <w:position w:val="-24"/>
          <w:sz w:val="28"/>
          <w:szCs w:val="28"/>
        </w:rPr>
        <w:object w:dxaOrig="420" w:dyaOrig="620" w14:anchorId="718569F7">
          <v:shape id="_x0000_i1032" type="#_x0000_t75" style="width:21pt;height:30.75pt" o:ole="">
            <v:imagedata r:id="rId8" o:title=""/>
          </v:shape>
          <o:OLEObject Type="Embed" ProgID="Equation.3" ShapeID="_x0000_i1032" DrawAspect="Content" ObjectID="_1655041551" r:id="rId16"/>
        </w:object>
      </w:r>
      <w:r w:rsidRPr="00E51212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       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2.</w:t>
      </w:r>
      <w:r w:rsidRPr="00995D7A">
        <w:rPr>
          <w:sz w:val="28"/>
          <w:szCs w:val="28"/>
        </w:rPr>
        <w:t>4</w:t>
      </w:r>
      <w:r>
        <w:rPr>
          <w:sz w:val="28"/>
          <w:szCs w:val="28"/>
        </w:rPr>
        <w:t>4)</w:t>
      </w:r>
    </w:p>
    <w:p w14:paraId="1EF7DB5F" w14:textId="77777777" w:rsidR="00F5381D" w:rsidRDefault="00F5381D" w:rsidP="00F5381D">
      <w:pPr>
        <w:jc w:val="both"/>
        <w:rPr>
          <w:sz w:val="28"/>
          <w:szCs w:val="28"/>
        </w:rPr>
      </w:pPr>
    </w:p>
    <w:p w14:paraId="25A78FD9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Уравнение (2.</w:t>
      </w:r>
      <w:r w:rsidRPr="00010E53">
        <w:rPr>
          <w:sz w:val="28"/>
          <w:szCs w:val="28"/>
        </w:rPr>
        <w:t>4</w:t>
      </w:r>
      <w:r>
        <w:rPr>
          <w:sz w:val="28"/>
          <w:szCs w:val="28"/>
        </w:rPr>
        <w:t xml:space="preserve">4) связывает скорость электрохимической реакции </w:t>
      </w:r>
      <w:proofErr w:type="gramStart"/>
      <w:r>
        <w:rPr>
          <w:sz w:val="28"/>
          <w:szCs w:val="28"/>
        </w:rPr>
        <w:t>i  с</w:t>
      </w:r>
      <w:proofErr w:type="gramEnd"/>
      <w:r>
        <w:rPr>
          <w:sz w:val="28"/>
          <w:szCs w:val="28"/>
        </w:rPr>
        <w:t xml:space="preserve"> распределением концентрации ионов в растворе электролита.  Оно получило название первого основного уравнения диффузионной кинетики.</w:t>
      </w:r>
      <w:r w:rsidRPr="00E51212">
        <w:rPr>
          <w:sz w:val="28"/>
          <w:szCs w:val="28"/>
        </w:rPr>
        <w:t xml:space="preserve"> </w:t>
      </w:r>
    </w:p>
    <w:p w14:paraId="2846447C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В условиях электролиза, </w:t>
      </w:r>
      <w:proofErr w:type="gramStart"/>
      <w:r>
        <w:rPr>
          <w:sz w:val="28"/>
          <w:szCs w:val="28"/>
        </w:rPr>
        <w:t>когда  лимитирующей</w:t>
      </w:r>
      <w:proofErr w:type="gramEnd"/>
      <w:r>
        <w:rPr>
          <w:sz w:val="28"/>
          <w:szCs w:val="28"/>
        </w:rPr>
        <w:t xml:space="preserve">  является стадия диффузии, концентрация ионов вблизи поверхности электрода C</w:t>
      </w:r>
      <w:r>
        <w:rPr>
          <w:sz w:val="28"/>
          <w:szCs w:val="28"/>
          <w:vertAlign w:val="subscript"/>
          <w:lang w:val="en-US"/>
        </w:rPr>
        <w:t>S</w:t>
      </w:r>
      <w:r>
        <w:rPr>
          <w:sz w:val="28"/>
          <w:szCs w:val="28"/>
        </w:rPr>
        <w:t xml:space="preserve"> будет</w:t>
      </w:r>
      <w:r w:rsidRPr="002F2C28">
        <w:rPr>
          <w:sz w:val="28"/>
          <w:szCs w:val="28"/>
        </w:rPr>
        <w:t xml:space="preserve"> отличаться от концентрации ионов за пределами двойного электрического слоя С</w:t>
      </w:r>
      <w:r>
        <w:rPr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, при этом </w:t>
      </w:r>
      <w:r w:rsidRPr="002F2C28">
        <w:rPr>
          <w:sz w:val="28"/>
          <w:szCs w:val="28"/>
        </w:rPr>
        <w:t xml:space="preserve"> всегда </w:t>
      </w:r>
      <w:r>
        <w:rPr>
          <w:sz w:val="28"/>
          <w:szCs w:val="28"/>
        </w:rPr>
        <w:t>Со &gt; С</w:t>
      </w:r>
      <w:r>
        <w:rPr>
          <w:sz w:val="28"/>
          <w:szCs w:val="28"/>
          <w:vertAlign w:val="subscript"/>
          <w:lang w:val="en-US"/>
        </w:rPr>
        <w:t>S</w:t>
      </w:r>
      <w:r>
        <w:rPr>
          <w:sz w:val="28"/>
          <w:szCs w:val="28"/>
        </w:rPr>
        <w:t xml:space="preserve">.  В соответствии с уравнением </w:t>
      </w:r>
      <w:proofErr w:type="gramStart"/>
      <w:r>
        <w:rPr>
          <w:sz w:val="28"/>
          <w:szCs w:val="28"/>
        </w:rPr>
        <w:t>Нернста  реальный</w:t>
      </w:r>
      <w:proofErr w:type="gramEnd"/>
      <w:r>
        <w:rPr>
          <w:sz w:val="28"/>
          <w:szCs w:val="28"/>
        </w:rPr>
        <w:t xml:space="preserve"> потенциал электрода в этом случае определится уравнением:</w:t>
      </w:r>
    </w:p>
    <w:p w14:paraId="2ABE1BEB" w14:textId="77777777" w:rsidR="00F5381D" w:rsidRDefault="00F5381D" w:rsidP="00F5381D">
      <w:pPr>
        <w:jc w:val="both"/>
        <w:rPr>
          <w:sz w:val="28"/>
          <w:szCs w:val="28"/>
        </w:rPr>
      </w:pPr>
    </w:p>
    <w:p w14:paraId="5A41DC2A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</w:t>
      </w:r>
      <w:proofErr w:type="spellStart"/>
      <w:r>
        <w:rPr>
          <w:sz w:val="28"/>
          <w:szCs w:val="28"/>
        </w:rPr>
        <w:t>φ</w:t>
      </w:r>
      <w:r>
        <w:rPr>
          <w:sz w:val="28"/>
          <w:szCs w:val="28"/>
          <w:vertAlign w:val="subscript"/>
        </w:rPr>
        <w:t>р</w:t>
      </w:r>
      <w:proofErr w:type="spellEnd"/>
      <w:r>
        <w:rPr>
          <w:sz w:val="28"/>
          <w:szCs w:val="28"/>
          <w:vertAlign w:val="subscript"/>
        </w:rPr>
        <w:t xml:space="preserve"> </w:t>
      </w:r>
      <w:proofErr w:type="gramStart"/>
      <w:r>
        <w:rPr>
          <w:sz w:val="28"/>
          <w:szCs w:val="28"/>
          <w:vertAlign w:val="subscript"/>
        </w:rPr>
        <w:t xml:space="preserve">=  </w:t>
      </w:r>
      <w:proofErr w:type="spellStart"/>
      <w:r>
        <w:rPr>
          <w:sz w:val="28"/>
          <w:szCs w:val="28"/>
        </w:rPr>
        <w:t>φ</w:t>
      </w:r>
      <w:proofErr w:type="gramEnd"/>
      <w:r>
        <w:rPr>
          <w:sz w:val="28"/>
          <w:szCs w:val="28"/>
          <w:vertAlign w:val="superscript"/>
        </w:rPr>
        <w:t>о</w:t>
      </w:r>
      <w:proofErr w:type="spellEnd"/>
      <w:r>
        <w:rPr>
          <w:sz w:val="28"/>
          <w:szCs w:val="28"/>
        </w:rPr>
        <w:t xml:space="preserve"> + </w:t>
      </w:r>
      <w:r>
        <w:rPr>
          <w:sz w:val="28"/>
          <w:szCs w:val="28"/>
          <w:vertAlign w:val="subscript"/>
        </w:rPr>
        <w:t xml:space="preserve"> </w:t>
      </w:r>
      <w:r w:rsidRPr="002F2C28">
        <w:rPr>
          <w:position w:val="-24"/>
          <w:sz w:val="28"/>
          <w:szCs w:val="28"/>
          <w:vertAlign w:val="subscript"/>
        </w:rPr>
        <w:object w:dxaOrig="940" w:dyaOrig="620" w14:anchorId="263F1202">
          <v:shape id="_x0000_i1033" type="#_x0000_t75" style="width:47.25pt;height:30.75pt" o:ole="">
            <v:imagedata r:id="rId17" o:title=""/>
          </v:shape>
          <o:OLEObject Type="Embed" ProgID="Equation.3" ShapeID="_x0000_i1033" DrawAspect="Content" ObjectID="_1655041552" r:id="rId18"/>
        </w:object>
      </w:r>
      <w:r>
        <w:rPr>
          <w:sz w:val="28"/>
          <w:szCs w:val="28"/>
        </w:rPr>
        <w:t xml:space="preserve">                     (2.</w:t>
      </w:r>
      <w:r w:rsidRPr="00EE0442">
        <w:rPr>
          <w:sz w:val="28"/>
          <w:szCs w:val="28"/>
        </w:rPr>
        <w:t>4</w:t>
      </w:r>
      <w:r>
        <w:rPr>
          <w:sz w:val="28"/>
          <w:szCs w:val="28"/>
        </w:rPr>
        <w:t>5)</w:t>
      </w:r>
    </w:p>
    <w:p w14:paraId="2BA81046" w14:textId="77777777" w:rsidR="00F5381D" w:rsidRDefault="00F5381D" w:rsidP="00F5381D">
      <w:pPr>
        <w:jc w:val="both"/>
        <w:rPr>
          <w:sz w:val="28"/>
          <w:szCs w:val="28"/>
        </w:rPr>
      </w:pPr>
    </w:p>
    <w:p w14:paraId="69851F2D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При отсутствии поляризации потенциал электрода будет равновесным и определится уравнением:</w:t>
      </w:r>
    </w:p>
    <w:p w14:paraId="3309E1B5" w14:textId="77777777" w:rsidR="00F5381D" w:rsidRDefault="00F5381D" w:rsidP="00F5381D">
      <w:pPr>
        <w:jc w:val="both"/>
        <w:rPr>
          <w:sz w:val="28"/>
          <w:szCs w:val="28"/>
        </w:rPr>
      </w:pPr>
    </w:p>
    <w:p w14:paraId="1D24A6DC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φ</w:t>
      </w:r>
      <w:r>
        <w:rPr>
          <w:sz w:val="28"/>
          <w:szCs w:val="28"/>
          <w:vertAlign w:val="subscript"/>
        </w:rPr>
        <w:t xml:space="preserve"> </w:t>
      </w:r>
      <w:proofErr w:type="gramStart"/>
      <w:r>
        <w:rPr>
          <w:sz w:val="28"/>
          <w:szCs w:val="28"/>
          <w:vertAlign w:val="subscript"/>
        </w:rPr>
        <w:t xml:space="preserve">=  </w:t>
      </w:r>
      <w:proofErr w:type="spellStart"/>
      <w:r>
        <w:rPr>
          <w:sz w:val="28"/>
          <w:szCs w:val="28"/>
        </w:rPr>
        <w:t>φ</w:t>
      </w:r>
      <w:proofErr w:type="gramEnd"/>
      <w:r>
        <w:rPr>
          <w:sz w:val="28"/>
          <w:szCs w:val="28"/>
          <w:vertAlign w:val="superscript"/>
        </w:rPr>
        <w:t>о</w:t>
      </w:r>
      <w:proofErr w:type="spellEnd"/>
      <w:r>
        <w:rPr>
          <w:sz w:val="28"/>
          <w:szCs w:val="28"/>
        </w:rPr>
        <w:t xml:space="preserve"> + </w:t>
      </w:r>
      <w:r>
        <w:rPr>
          <w:sz w:val="28"/>
          <w:szCs w:val="28"/>
          <w:vertAlign w:val="subscript"/>
        </w:rPr>
        <w:t xml:space="preserve"> </w:t>
      </w:r>
      <w:r w:rsidRPr="002F2C28">
        <w:rPr>
          <w:position w:val="-24"/>
          <w:sz w:val="28"/>
          <w:szCs w:val="28"/>
          <w:vertAlign w:val="subscript"/>
        </w:rPr>
        <w:object w:dxaOrig="920" w:dyaOrig="620" w14:anchorId="5CA29225">
          <v:shape id="_x0000_i1034" type="#_x0000_t75" style="width:45.75pt;height:30.75pt" o:ole="">
            <v:imagedata r:id="rId19" o:title=""/>
          </v:shape>
          <o:OLEObject Type="Embed" ProgID="Equation.3" ShapeID="_x0000_i1034" DrawAspect="Content" ObjectID="_1655041553" r:id="rId20"/>
        </w:object>
      </w:r>
      <w:r>
        <w:rPr>
          <w:sz w:val="28"/>
          <w:szCs w:val="28"/>
        </w:rPr>
        <w:t xml:space="preserve">                     (2.</w:t>
      </w:r>
      <w:r w:rsidRPr="00EE0442">
        <w:rPr>
          <w:sz w:val="28"/>
          <w:szCs w:val="28"/>
        </w:rPr>
        <w:t>4</w:t>
      </w:r>
      <w:r>
        <w:rPr>
          <w:sz w:val="28"/>
          <w:szCs w:val="28"/>
        </w:rPr>
        <w:t>6)</w:t>
      </w:r>
    </w:p>
    <w:p w14:paraId="2222120D" w14:textId="77777777" w:rsidR="00F5381D" w:rsidRDefault="00F5381D" w:rsidP="00F5381D">
      <w:pPr>
        <w:jc w:val="both"/>
        <w:rPr>
          <w:sz w:val="28"/>
          <w:szCs w:val="28"/>
        </w:rPr>
      </w:pPr>
    </w:p>
    <w:p w14:paraId="101B452E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Тогда концентрационная поляризация электрода </w:t>
      </w:r>
      <w:proofErr w:type="spellStart"/>
      <w:r>
        <w:rPr>
          <w:sz w:val="28"/>
          <w:szCs w:val="28"/>
        </w:rPr>
        <w:t>Δφ</w:t>
      </w:r>
      <w:r>
        <w:rPr>
          <w:sz w:val="28"/>
          <w:szCs w:val="28"/>
          <w:vertAlign w:val="subscript"/>
        </w:rPr>
        <w:t>кон</w:t>
      </w:r>
      <w:proofErr w:type="spellEnd"/>
      <w:r>
        <w:rPr>
          <w:sz w:val="28"/>
          <w:szCs w:val="28"/>
        </w:rPr>
        <w:t xml:space="preserve"> составит:</w:t>
      </w:r>
    </w:p>
    <w:p w14:paraId="0139C1FE" w14:textId="77777777" w:rsidR="00F5381D" w:rsidRDefault="00F5381D" w:rsidP="00F5381D">
      <w:pPr>
        <w:jc w:val="both"/>
        <w:rPr>
          <w:sz w:val="28"/>
          <w:szCs w:val="28"/>
        </w:rPr>
      </w:pPr>
    </w:p>
    <w:p w14:paraId="1FD3DD4E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</w:t>
      </w:r>
      <w:proofErr w:type="spellStart"/>
      <w:r>
        <w:rPr>
          <w:sz w:val="28"/>
          <w:szCs w:val="28"/>
        </w:rPr>
        <w:t>Δφ</w:t>
      </w:r>
      <w:r>
        <w:rPr>
          <w:sz w:val="28"/>
          <w:szCs w:val="28"/>
          <w:vertAlign w:val="subscript"/>
        </w:rPr>
        <w:t>кон</w:t>
      </w:r>
      <w:proofErr w:type="spellEnd"/>
      <w:r>
        <w:rPr>
          <w:sz w:val="28"/>
          <w:szCs w:val="28"/>
        </w:rPr>
        <w:t xml:space="preserve"> = </w:t>
      </w:r>
      <w:proofErr w:type="spellStart"/>
      <w:r>
        <w:rPr>
          <w:sz w:val="28"/>
          <w:szCs w:val="28"/>
        </w:rPr>
        <w:t>φ</w:t>
      </w:r>
      <w:r>
        <w:rPr>
          <w:sz w:val="28"/>
          <w:szCs w:val="28"/>
          <w:vertAlign w:val="subscript"/>
        </w:rPr>
        <w:t>р</w:t>
      </w:r>
      <w:proofErr w:type="spellEnd"/>
      <w:r>
        <w:rPr>
          <w:sz w:val="28"/>
          <w:szCs w:val="28"/>
        </w:rPr>
        <w:t xml:space="preserve"> – φ = </w:t>
      </w:r>
      <w:proofErr w:type="spellStart"/>
      <w:r>
        <w:rPr>
          <w:sz w:val="28"/>
          <w:szCs w:val="28"/>
        </w:rPr>
        <w:t>φ</w:t>
      </w:r>
      <w:r>
        <w:rPr>
          <w:sz w:val="28"/>
          <w:szCs w:val="28"/>
          <w:vertAlign w:val="superscript"/>
        </w:rPr>
        <w:t>о</w:t>
      </w:r>
      <w:proofErr w:type="spellEnd"/>
      <w:r>
        <w:rPr>
          <w:sz w:val="28"/>
          <w:szCs w:val="28"/>
        </w:rPr>
        <w:t xml:space="preserve"> + </w:t>
      </w:r>
      <w:r>
        <w:rPr>
          <w:sz w:val="28"/>
          <w:szCs w:val="28"/>
          <w:vertAlign w:val="subscript"/>
        </w:rPr>
        <w:t xml:space="preserve"> </w:t>
      </w:r>
      <w:r w:rsidRPr="002F2C28">
        <w:rPr>
          <w:position w:val="-24"/>
          <w:sz w:val="28"/>
          <w:szCs w:val="28"/>
          <w:vertAlign w:val="subscript"/>
        </w:rPr>
        <w:object w:dxaOrig="940" w:dyaOrig="620" w14:anchorId="63CD70DA">
          <v:shape id="_x0000_i1035" type="#_x0000_t75" style="width:47.25pt;height:30.75pt" o:ole="">
            <v:imagedata r:id="rId17" o:title=""/>
          </v:shape>
          <o:OLEObject Type="Embed" ProgID="Equation.3" ShapeID="_x0000_i1035" DrawAspect="Content" ObjectID="_1655041554" r:id="rId21"/>
        </w:object>
      </w: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φ</w:t>
      </w:r>
      <w:r>
        <w:rPr>
          <w:sz w:val="28"/>
          <w:szCs w:val="28"/>
          <w:vertAlign w:val="superscript"/>
        </w:rPr>
        <w:t>о</w:t>
      </w:r>
      <w:proofErr w:type="spellEnd"/>
      <w:r>
        <w:rPr>
          <w:sz w:val="28"/>
          <w:szCs w:val="28"/>
        </w:rPr>
        <w:t xml:space="preserve"> - </w:t>
      </w:r>
      <w:r>
        <w:rPr>
          <w:sz w:val="28"/>
          <w:szCs w:val="28"/>
          <w:vertAlign w:val="subscript"/>
        </w:rPr>
        <w:t xml:space="preserve"> </w:t>
      </w:r>
      <w:r w:rsidRPr="002F2C28">
        <w:rPr>
          <w:position w:val="-24"/>
          <w:sz w:val="28"/>
          <w:szCs w:val="28"/>
          <w:vertAlign w:val="subscript"/>
        </w:rPr>
        <w:object w:dxaOrig="920" w:dyaOrig="620" w14:anchorId="5B6F4C1C">
          <v:shape id="_x0000_i1036" type="#_x0000_t75" style="width:45.75pt;height:30.75pt" o:ole="">
            <v:imagedata r:id="rId19" o:title=""/>
          </v:shape>
          <o:OLEObject Type="Embed" ProgID="Equation.3" ShapeID="_x0000_i1036" DrawAspect="Content" ObjectID="_1655041555" r:id="rId22"/>
        </w:object>
      </w:r>
      <w:r>
        <w:rPr>
          <w:sz w:val="28"/>
          <w:szCs w:val="28"/>
        </w:rPr>
        <w:t xml:space="preserve">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2.</w:t>
      </w:r>
      <w:r w:rsidRPr="00010E53">
        <w:rPr>
          <w:sz w:val="28"/>
          <w:szCs w:val="28"/>
        </w:rPr>
        <w:t>4</w:t>
      </w:r>
      <w:r>
        <w:rPr>
          <w:sz w:val="28"/>
          <w:szCs w:val="28"/>
        </w:rPr>
        <w:t>7)</w:t>
      </w:r>
    </w:p>
    <w:p w14:paraId="1DDDBD60" w14:textId="77777777" w:rsidR="00F5381D" w:rsidRDefault="00F5381D" w:rsidP="00F5381D">
      <w:pPr>
        <w:jc w:val="both"/>
        <w:rPr>
          <w:sz w:val="28"/>
          <w:szCs w:val="28"/>
        </w:rPr>
      </w:pPr>
    </w:p>
    <w:p w14:paraId="5EB6C827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>или</w:t>
      </w:r>
    </w:p>
    <w:p w14:paraId="2529722C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</w:t>
      </w:r>
      <w:proofErr w:type="spellStart"/>
      <w:r>
        <w:rPr>
          <w:sz w:val="28"/>
          <w:szCs w:val="28"/>
        </w:rPr>
        <w:t>Δφ</w:t>
      </w:r>
      <w:proofErr w:type="gramStart"/>
      <w:r>
        <w:rPr>
          <w:sz w:val="28"/>
          <w:szCs w:val="28"/>
          <w:vertAlign w:val="subscript"/>
        </w:rPr>
        <w:t>кон</w:t>
      </w:r>
      <w:proofErr w:type="spell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 =</w:t>
      </w:r>
      <w:proofErr w:type="gramEnd"/>
      <w:r>
        <w:rPr>
          <w:sz w:val="28"/>
          <w:szCs w:val="28"/>
        </w:rPr>
        <w:t xml:space="preserve"> </w:t>
      </w:r>
      <w:r w:rsidRPr="006B52EA">
        <w:rPr>
          <w:position w:val="-30"/>
          <w:sz w:val="28"/>
          <w:szCs w:val="28"/>
        </w:rPr>
        <w:object w:dxaOrig="999" w:dyaOrig="700" w14:anchorId="57C7C41C">
          <v:shape id="_x0000_i1037" type="#_x0000_t75" style="width:50.25pt;height:35.25pt" o:ole="">
            <v:imagedata r:id="rId23" o:title=""/>
          </v:shape>
          <o:OLEObject Type="Embed" ProgID="Equation.3" ShapeID="_x0000_i1037" DrawAspect="Content" ObjectID="_1655041556" r:id="rId24"/>
        </w:object>
      </w:r>
      <w:r>
        <w:rPr>
          <w:sz w:val="28"/>
          <w:szCs w:val="28"/>
        </w:rPr>
        <w:t xml:space="preserve">                         (2.</w:t>
      </w:r>
      <w:r w:rsidRPr="00995D7A">
        <w:rPr>
          <w:sz w:val="28"/>
          <w:szCs w:val="28"/>
        </w:rPr>
        <w:t>4</w:t>
      </w:r>
      <w:r>
        <w:rPr>
          <w:sz w:val="28"/>
          <w:szCs w:val="28"/>
        </w:rPr>
        <w:t>8)</w:t>
      </w:r>
    </w:p>
    <w:p w14:paraId="420DD6A7" w14:textId="77777777" w:rsidR="00F5381D" w:rsidRDefault="00F5381D" w:rsidP="00F5381D">
      <w:pPr>
        <w:jc w:val="both"/>
        <w:rPr>
          <w:sz w:val="28"/>
          <w:szCs w:val="28"/>
        </w:rPr>
      </w:pPr>
    </w:p>
    <w:p w14:paraId="27F0A840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Уравнение (2.47) справедливо для разряда ионов металла на электроде из того же металла:</w:t>
      </w:r>
    </w:p>
    <w:p w14:paraId="56736216" w14:textId="77777777" w:rsidR="00F5381D" w:rsidRDefault="00F5381D" w:rsidP="00F5381D">
      <w:pPr>
        <w:jc w:val="both"/>
        <w:rPr>
          <w:sz w:val="28"/>
          <w:szCs w:val="28"/>
        </w:rPr>
      </w:pPr>
    </w:p>
    <w:p w14:paraId="2386C0BB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  <w:r w:rsidRPr="00995D7A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 </w:t>
      </w:r>
      <w:r w:rsidRPr="00995D7A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Ме</w:t>
      </w:r>
      <w:proofErr w:type="spellEnd"/>
      <w:r>
        <w:rPr>
          <w:sz w:val="28"/>
          <w:szCs w:val="28"/>
          <w:vertAlign w:val="superscript"/>
          <w:lang w:val="en-US"/>
        </w:rPr>
        <w:t>z</w:t>
      </w:r>
      <w:r w:rsidRPr="00EE0442">
        <w:rPr>
          <w:sz w:val="28"/>
          <w:szCs w:val="28"/>
          <w:vertAlign w:val="superscript"/>
        </w:rPr>
        <w:t xml:space="preserve">+ </w:t>
      </w:r>
      <w:r w:rsidRPr="00EE0442">
        <w:rPr>
          <w:sz w:val="28"/>
          <w:szCs w:val="28"/>
        </w:rPr>
        <w:t>+</w:t>
      </w:r>
      <w:r>
        <w:rPr>
          <w:sz w:val="28"/>
          <w:szCs w:val="28"/>
          <w:lang w:val="en-US"/>
        </w:rPr>
        <w:t>ze</w:t>
      </w:r>
      <w:r w:rsidRPr="00EE0442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Me</w:t>
      </w:r>
      <w:r>
        <w:rPr>
          <w:sz w:val="28"/>
          <w:szCs w:val="28"/>
        </w:rPr>
        <w:t xml:space="preserve"> </w:t>
      </w:r>
      <w:r w:rsidRPr="00EE0442">
        <w:rPr>
          <w:sz w:val="28"/>
          <w:szCs w:val="28"/>
        </w:rPr>
        <w:t xml:space="preserve">                       </w:t>
      </w:r>
      <w:proofErr w:type="gramStart"/>
      <w:r w:rsidRPr="00EE0442">
        <w:rPr>
          <w:sz w:val="28"/>
          <w:szCs w:val="28"/>
        </w:rPr>
        <w:t xml:space="preserve">   (</w:t>
      </w:r>
      <w:proofErr w:type="gramEnd"/>
      <w:r w:rsidRPr="00EE0442">
        <w:rPr>
          <w:sz w:val="28"/>
          <w:szCs w:val="28"/>
        </w:rPr>
        <w:t>2.4</w:t>
      </w:r>
      <w:r>
        <w:rPr>
          <w:sz w:val="28"/>
          <w:szCs w:val="28"/>
        </w:rPr>
        <w:t>9</w:t>
      </w:r>
      <w:r w:rsidRPr="00EE0442">
        <w:rPr>
          <w:sz w:val="28"/>
          <w:szCs w:val="28"/>
        </w:rPr>
        <w:t>)</w:t>
      </w:r>
    </w:p>
    <w:p w14:paraId="039C9E81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</w:p>
    <w:p w14:paraId="2A7962CD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Для окислительно-восстановительного электрода, на котором протекает реакция </w:t>
      </w:r>
    </w:p>
    <w:p w14:paraId="0DD02532" w14:textId="77777777" w:rsidR="00F5381D" w:rsidRDefault="00F5381D" w:rsidP="00F5381D">
      <w:pPr>
        <w:jc w:val="both"/>
        <w:rPr>
          <w:sz w:val="28"/>
          <w:szCs w:val="28"/>
        </w:rPr>
      </w:pPr>
    </w:p>
    <w:p w14:paraId="052FB706" w14:textId="77777777" w:rsidR="00F5381D" w:rsidRPr="00010E53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  <w:r w:rsidRPr="007770D6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Ox</w:t>
      </w:r>
      <w:proofErr w:type="spellEnd"/>
      <w:r>
        <w:rPr>
          <w:sz w:val="28"/>
          <w:szCs w:val="28"/>
        </w:rPr>
        <w:t xml:space="preserve"> +</w:t>
      </w:r>
      <w:proofErr w:type="spellStart"/>
      <w:r>
        <w:rPr>
          <w:sz w:val="28"/>
          <w:szCs w:val="28"/>
        </w:rPr>
        <w:t>ze</w:t>
      </w:r>
      <w:proofErr w:type="spellEnd"/>
      <w:r>
        <w:rPr>
          <w:sz w:val="28"/>
          <w:szCs w:val="28"/>
        </w:rPr>
        <w:t xml:space="preserve"> = </w:t>
      </w:r>
      <w:proofErr w:type="spellStart"/>
      <w:r>
        <w:rPr>
          <w:sz w:val="28"/>
          <w:szCs w:val="28"/>
        </w:rPr>
        <w:t>Red</w:t>
      </w:r>
      <w:proofErr w:type="spellEnd"/>
      <w:r w:rsidRPr="00010E53">
        <w:rPr>
          <w:sz w:val="28"/>
          <w:szCs w:val="28"/>
        </w:rPr>
        <w:t xml:space="preserve">                      </w:t>
      </w:r>
      <w:r>
        <w:rPr>
          <w:sz w:val="28"/>
          <w:szCs w:val="28"/>
        </w:rPr>
        <w:t xml:space="preserve">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2.50</w:t>
      </w:r>
      <w:r w:rsidRPr="00010E53">
        <w:rPr>
          <w:sz w:val="28"/>
          <w:szCs w:val="28"/>
        </w:rPr>
        <w:t>)</w:t>
      </w:r>
    </w:p>
    <w:p w14:paraId="128D1C14" w14:textId="77777777" w:rsidR="00F5381D" w:rsidRDefault="00F5381D" w:rsidP="00F5381D">
      <w:pPr>
        <w:jc w:val="both"/>
        <w:rPr>
          <w:sz w:val="28"/>
          <w:szCs w:val="28"/>
        </w:rPr>
      </w:pPr>
    </w:p>
    <w:p w14:paraId="4A7AD5E6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уравнение (2.48) приобретает вид:</w:t>
      </w:r>
    </w:p>
    <w:p w14:paraId="656CBFF4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</w:t>
      </w:r>
      <w:proofErr w:type="spellStart"/>
      <w:r>
        <w:rPr>
          <w:sz w:val="28"/>
          <w:szCs w:val="28"/>
        </w:rPr>
        <w:t>Δφ</w:t>
      </w:r>
      <w:proofErr w:type="gramStart"/>
      <w:r>
        <w:rPr>
          <w:sz w:val="28"/>
          <w:szCs w:val="28"/>
          <w:vertAlign w:val="subscript"/>
        </w:rPr>
        <w:t>кон</w:t>
      </w:r>
      <w:proofErr w:type="spell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 =</w:t>
      </w:r>
      <w:proofErr w:type="gramEnd"/>
      <w:r>
        <w:rPr>
          <w:sz w:val="28"/>
          <w:szCs w:val="28"/>
        </w:rPr>
        <w:t xml:space="preserve"> </w:t>
      </w:r>
      <w:r w:rsidRPr="006B52EA">
        <w:rPr>
          <w:position w:val="-30"/>
          <w:sz w:val="28"/>
          <w:szCs w:val="28"/>
        </w:rPr>
        <w:object w:dxaOrig="1180" w:dyaOrig="700" w14:anchorId="25BB3C44">
          <v:shape id="_x0000_i1038" type="#_x0000_t75" style="width:59.25pt;height:35.25pt" o:ole="">
            <v:imagedata r:id="rId25" o:title=""/>
          </v:shape>
          <o:OLEObject Type="Embed" ProgID="Equation.3" ShapeID="_x0000_i1038" DrawAspect="Content" ObjectID="_1655041557" r:id="rId26"/>
        </w:object>
      </w:r>
      <w:r>
        <w:rPr>
          <w:sz w:val="28"/>
          <w:szCs w:val="28"/>
        </w:rPr>
        <w:t xml:space="preserve">                    (2.51 )</w:t>
      </w:r>
    </w:p>
    <w:p w14:paraId="180CE6F5" w14:textId="77777777" w:rsidR="00F5381D" w:rsidRDefault="00F5381D" w:rsidP="00F5381D">
      <w:pPr>
        <w:jc w:val="both"/>
        <w:rPr>
          <w:sz w:val="28"/>
          <w:szCs w:val="28"/>
        </w:rPr>
      </w:pPr>
    </w:p>
    <w:p w14:paraId="42050D63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proofErr w:type="gramStart"/>
      <w:r>
        <w:rPr>
          <w:sz w:val="28"/>
          <w:szCs w:val="28"/>
        </w:rPr>
        <w:t>где  С</w:t>
      </w:r>
      <w:proofErr w:type="gramEnd"/>
      <w:r>
        <w:rPr>
          <w:sz w:val="28"/>
          <w:szCs w:val="28"/>
          <w:vertAlign w:val="subscript"/>
          <w:lang w:val="en-US"/>
        </w:rPr>
        <w:t>Ox</w:t>
      </w:r>
      <w:r w:rsidRPr="007770D6">
        <w:rPr>
          <w:sz w:val="28"/>
          <w:szCs w:val="28"/>
          <w:vertAlign w:val="subscript"/>
        </w:rPr>
        <w:t xml:space="preserve"> </w:t>
      </w:r>
      <w:r w:rsidRPr="007770D6">
        <w:rPr>
          <w:sz w:val="28"/>
          <w:szCs w:val="28"/>
        </w:rPr>
        <w:t>- концентрация ионов окисленной фор</w:t>
      </w:r>
      <w:r>
        <w:rPr>
          <w:sz w:val="28"/>
          <w:szCs w:val="28"/>
        </w:rPr>
        <w:t xml:space="preserve">мы у поверхности </w:t>
      </w:r>
    </w:p>
    <w:p w14:paraId="56DF5446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электрода;</w:t>
      </w:r>
    </w:p>
    <w:p w14:paraId="50B0DBF1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С</w:t>
      </w:r>
      <w:r>
        <w:rPr>
          <w:sz w:val="28"/>
          <w:szCs w:val="28"/>
          <w:vertAlign w:val="subscript"/>
          <w:lang w:val="en-US"/>
        </w:rPr>
        <w:t>Red</w:t>
      </w:r>
      <w:r>
        <w:rPr>
          <w:sz w:val="28"/>
          <w:szCs w:val="28"/>
        </w:rPr>
        <w:t xml:space="preserve"> – концентрация ионов восстановленной формы у поверхности </w:t>
      </w:r>
    </w:p>
    <w:p w14:paraId="2BF29693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электрода.</w:t>
      </w:r>
    </w:p>
    <w:p w14:paraId="14876012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Таким образом возникновение градиента концентрации ионов вблизи поверхности электрода вследствие замедления диффузионной стадии </w:t>
      </w:r>
      <w:r>
        <w:rPr>
          <w:sz w:val="28"/>
          <w:szCs w:val="28"/>
        </w:rPr>
        <w:lastRenderedPageBreak/>
        <w:t xml:space="preserve">приводит </w:t>
      </w:r>
      <w:proofErr w:type="gramStart"/>
      <w:r>
        <w:rPr>
          <w:sz w:val="28"/>
          <w:szCs w:val="28"/>
        </w:rPr>
        <w:t>к  возникновению</w:t>
      </w:r>
      <w:proofErr w:type="gramEnd"/>
      <w:r>
        <w:rPr>
          <w:sz w:val="28"/>
          <w:szCs w:val="28"/>
        </w:rPr>
        <w:t xml:space="preserve"> концентрационной поляризации и сдвигу потенциала электрода в электроотрицательную стороны на величину </w:t>
      </w:r>
      <w:proofErr w:type="spellStart"/>
      <w:r>
        <w:rPr>
          <w:sz w:val="28"/>
          <w:szCs w:val="28"/>
        </w:rPr>
        <w:t>Δφ</w:t>
      </w:r>
      <w:r>
        <w:rPr>
          <w:sz w:val="28"/>
          <w:szCs w:val="28"/>
          <w:vertAlign w:val="subscript"/>
        </w:rPr>
        <w:t>кон</w:t>
      </w:r>
      <w:proofErr w:type="spellEnd"/>
      <w:r>
        <w:rPr>
          <w:sz w:val="28"/>
          <w:szCs w:val="28"/>
        </w:rPr>
        <w:t>.</w:t>
      </w:r>
    </w:p>
    <w:p w14:paraId="287D3DC6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Каждое из уравнений (2.</w:t>
      </w:r>
      <w:r w:rsidRPr="00EA79F1">
        <w:rPr>
          <w:sz w:val="28"/>
          <w:szCs w:val="28"/>
        </w:rPr>
        <w:t>4</w:t>
      </w:r>
      <w:r>
        <w:rPr>
          <w:sz w:val="28"/>
          <w:szCs w:val="28"/>
        </w:rPr>
        <w:t>8) и (2.51</w:t>
      </w:r>
      <w:proofErr w:type="gramStart"/>
      <w:r>
        <w:rPr>
          <w:sz w:val="28"/>
          <w:szCs w:val="28"/>
        </w:rPr>
        <w:t>)  связывает</w:t>
      </w:r>
      <w:proofErr w:type="gramEnd"/>
      <w:r>
        <w:rPr>
          <w:sz w:val="28"/>
          <w:szCs w:val="28"/>
        </w:rPr>
        <w:t xml:space="preserve"> концентрационную поляризацию электрода с градиентом концентрации ионов вблизи поверхности электрода и носит  название второго основного уравнения диффузионной кинетики.</w:t>
      </w:r>
    </w:p>
    <w:p w14:paraId="67B7A759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Третье уравнение диффузионной кинетики описывает распределение ионов в растворе электролита в пространстве и времени и выражается вторым законом </w:t>
      </w:r>
      <w:proofErr w:type="spellStart"/>
      <w:r>
        <w:rPr>
          <w:sz w:val="28"/>
          <w:szCs w:val="28"/>
        </w:rPr>
        <w:t>Фика</w:t>
      </w:r>
      <w:proofErr w:type="spellEnd"/>
      <w:r>
        <w:rPr>
          <w:sz w:val="28"/>
          <w:szCs w:val="28"/>
        </w:rPr>
        <w:t>:</w:t>
      </w:r>
    </w:p>
    <w:p w14:paraId="0B9BFA0C" w14:textId="77777777" w:rsidR="00F5381D" w:rsidRDefault="00F5381D" w:rsidP="00F5381D">
      <w:pPr>
        <w:jc w:val="both"/>
        <w:rPr>
          <w:sz w:val="28"/>
          <w:szCs w:val="28"/>
        </w:rPr>
      </w:pPr>
    </w:p>
    <w:p w14:paraId="79D4435F" w14:textId="77777777" w:rsidR="00F5381D" w:rsidRDefault="00F5381D" w:rsidP="00F538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  <w:r w:rsidRPr="007F65AC">
        <w:rPr>
          <w:position w:val="-24"/>
          <w:sz w:val="28"/>
          <w:szCs w:val="28"/>
        </w:rPr>
        <w:object w:dxaOrig="1340" w:dyaOrig="660" w14:anchorId="1B03CB3B">
          <v:shape id="_x0000_i1039" type="#_x0000_t75" style="width:66.75pt;height:33pt" o:ole="">
            <v:imagedata r:id="rId27" o:title=""/>
          </v:shape>
          <o:OLEObject Type="Embed" ProgID="Equation.3" ShapeID="_x0000_i1039" DrawAspect="Content" ObjectID="_1655041558" r:id="rId28"/>
        </w:object>
      </w:r>
      <w:r>
        <w:rPr>
          <w:sz w:val="28"/>
          <w:szCs w:val="28"/>
        </w:rPr>
        <w:t xml:space="preserve">                             (2.</w:t>
      </w:r>
      <w:r w:rsidRPr="001F2F35">
        <w:rPr>
          <w:sz w:val="28"/>
          <w:szCs w:val="28"/>
        </w:rPr>
        <w:t>5</w:t>
      </w:r>
      <w:r>
        <w:rPr>
          <w:sz w:val="28"/>
          <w:szCs w:val="28"/>
        </w:rPr>
        <w:t>2)</w:t>
      </w:r>
    </w:p>
    <w:p w14:paraId="5F29895F" w14:textId="77777777" w:rsidR="00F5381D" w:rsidRDefault="00F5381D" w:rsidP="00F5381D">
      <w:pPr>
        <w:jc w:val="both"/>
        <w:rPr>
          <w:sz w:val="28"/>
          <w:szCs w:val="28"/>
        </w:rPr>
      </w:pPr>
    </w:p>
    <w:p w14:paraId="5787F713" w14:textId="77777777" w:rsidR="00F5381D" w:rsidRDefault="00F5381D" w:rsidP="00F5381D">
      <w:pPr>
        <w:jc w:val="both"/>
        <w:rPr>
          <w:sz w:val="28"/>
          <w:szCs w:val="28"/>
        </w:rPr>
      </w:pPr>
      <w:bookmarkStart w:id="0" w:name="_GoBack"/>
      <w:bookmarkEnd w:id="0"/>
    </w:p>
    <w:sectPr w:rsidR="00F5381D"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EF5C28" w14:textId="77777777" w:rsidR="002F26E9" w:rsidRDefault="002F26E9" w:rsidP="00F5381D">
      <w:r>
        <w:separator/>
      </w:r>
    </w:p>
  </w:endnote>
  <w:endnote w:type="continuationSeparator" w:id="0">
    <w:p w14:paraId="161E2ADA" w14:textId="77777777" w:rsidR="002F26E9" w:rsidRDefault="002F26E9" w:rsidP="00F538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DB2E41" w14:textId="77777777" w:rsidR="00F5381D" w:rsidRDefault="00F5381D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F881C2" w14:textId="77777777" w:rsidR="00F5381D" w:rsidRDefault="00F5381D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AEEC72" w14:textId="77777777" w:rsidR="00F5381D" w:rsidRDefault="00F5381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8A5C1B" w14:textId="77777777" w:rsidR="002F26E9" w:rsidRDefault="002F26E9" w:rsidP="00F5381D">
      <w:r>
        <w:separator/>
      </w:r>
    </w:p>
  </w:footnote>
  <w:footnote w:type="continuationSeparator" w:id="0">
    <w:p w14:paraId="514AF9AC" w14:textId="77777777" w:rsidR="002F26E9" w:rsidRDefault="002F26E9" w:rsidP="00F538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5ED0DE" w14:textId="77777777" w:rsidR="00F5381D" w:rsidRDefault="00F5381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92786778"/>
      <w:docPartObj>
        <w:docPartGallery w:val="Page Numbers (Top of Page)"/>
        <w:docPartUnique/>
      </w:docPartObj>
    </w:sdtPr>
    <w:sdtEndPr/>
    <w:sdtContent>
      <w:p w14:paraId="21B18FC2" w14:textId="69503209" w:rsidR="00F5381D" w:rsidRDefault="00F5381D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808D49D" w14:textId="77777777" w:rsidR="00F5381D" w:rsidRDefault="00F5381D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B49E18" w14:textId="77777777" w:rsidR="00F5381D" w:rsidRDefault="00F5381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DF1"/>
    <w:rsid w:val="002F26E9"/>
    <w:rsid w:val="00794A7D"/>
    <w:rsid w:val="008D3CB7"/>
    <w:rsid w:val="00AC7DF1"/>
    <w:rsid w:val="00F5381D"/>
    <w:rsid w:val="00FD4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1670E8-DA97-4340-95E4-99E846F36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538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381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5381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footer"/>
    <w:basedOn w:val="a"/>
    <w:link w:val="a6"/>
    <w:uiPriority w:val="99"/>
    <w:unhideWhenUsed/>
    <w:rsid w:val="00F5381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5381D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9.bin"/><Relationship Id="rId26" Type="http://schemas.openxmlformats.org/officeDocument/2006/relationships/oleObject" Target="embeddings/oleObject14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11.bin"/><Relationship Id="rId34" Type="http://schemas.openxmlformats.org/officeDocument/2006/relationships/footer" Target="footer3.xml"/><Relationship Id="rId7" Type="http://schemas.openxmlformats.org/officeDocument/2006/relationships/oleObject" Target="embeddings/oleObject1.bin"/><Relationship Id="rId12" Type="http://schemas.openxmlformats.org/officeDocument/2006/relationships/image" Target="media/image3.wmf"/><Relationship Id="rId17" Type="http://schemas.openxmlformats.org/officeDocument/2006/relationships/image" Target="media/image4.wmf"/><Relationship Id="rId25" Type="http://schemas.openxmlformats.org/officeDocument/2006/relationships/image" Target="media/image7.wmf"/><Relationship Id="rId33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oleObject" Target="embeddings/oleObject8.bin"/><Relationship Id="rId20" Type="http://schemas.openxmlformats.org/officeDocument/2006/relationships/oleObject" Target="embeddings/oleObject10.bin"/><Relationship Id="rId29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3.bin"/><Relationship Id="rId32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oleObject" Target="embeddings/oleObject7.bin"/><Relationship Id="rId23" Type="http://schemas.openxmlformats.org/officeDocument/2006/relationships/image" Target="media/image6.wmf"/><Relationship Id="rId28" Type="http://schemas.openxmlformats.org/officeDocument/2006/relationships/oleObject" Target="embeddings/oleObject15.bin"/><Relationship Id="rId36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5.wmf"/><Relationship Id="rId31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2.bin"/><Relationship Id="rId27" Type="http://schemas.openxmlformats.org/officeDocument/2006/relationships/image" Target="media/image8.wmf"/><Relationship Id="rId30" Type="http://schemas.openxmlformats.org/officeDocument/2006/relationships/header" Target="header2.xm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1067</Words>
  <Characters>6082</Characters>
  <Application>Microsoft Office Word</Application>
  <DocSecurity>0</DocSecurity>
  <Lines>50</Lines>
  <Paragraphs>14</Paragraphs>
  <ScaleCrop>false</ScaleCrop>
  <Company/>
  <LinksUpToDate>false</LinksUpToDate>
  <CharactersWithSpaces>7135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vladimir</dc:creator>
  <cp:keywords/>
  <dc:description/>
  <cp:lastModifiedBy>vladimir</cp:lastModifiedBy>
  <cp:revision>3</cp:revision>
  <dcterms:created xsi:type="dcterms:W3CDTF">2020-06-30T09:53:00Z</dcterms:created>
  <dcterms:modified xsi:type="dcterms:W3CDTF">2020-06-30T10:22:00Z</dcterms:modified>
</cp:coreProperties>
</file>